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EB" w:rsidRDefault="00C64EEB" w:rsidP="00C64EEB">
      <w:pPr>
        <w:widowControl/>
        <w:jc w:val="left"/>
        <w:rPr>
          <w:rFonts w:ascii="宋体"/>
          <w:bCs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hint="eastAsia"/>
          <w:bCs/>
          <w:sz w:val="32"/>
          <w:szCs w:val="32"/>
        </w:rPr>
        <w:t>附件</w:t>
      </w:r>
      <w:r>
        <w:rPr>
          <w:rFonts w:ascii="黑体" w:eastAsia="黑体" w:hAnsi="黑体"/>
          <w:bCs/>
          <w:sz w:val="32"/>
          <w:szCs w:val="32"/>
        </w:rPr>
        <w:t>1</w:t>
      </w:r>
      <w:r>
        <w:rPr>
          <w:rFonts w:ascii="宋体" w:hAnsi="宋体"/>
          <w:bCs/>
          <w:sz w:val="32"/>
          <w:szCs w:val="32"/>
        </w:rPr>
        <w:t xml:space="preserve"> </w:t>
      </w:r>
    </w:p>
    <w:p w:rsidR="00C64EEB" w:rsidRDefault="00C64EEB" w:rsidP="00C64EEB">
      <w:pPr>
        <w:jc w:val="center"/>
        <w:rPr>
          <w:rFonts w:ascii="方正小标宋_GBK" w:eastAsia="方正小标宋_GBK" w:hAnsi="宋体"/>
          <w:b/>
          <w:bCs/>
          <w:w w:val="76"/>
          <w:sz w:val="44"/>
          <w:szCs w:val="44"/>
        </w:rPr>
      </w:pPr>
      <w:r>
        <w:rPr>
          <w:rFonts w:ascii="方正小标宋_GBK" w:eastAsia="方正小标宋_GBK" w:hAnsi="宋体" w:hint="eastAsia"/>
          <w:b/>
          <w:bCs/>
          <w:w w:val="76"/>
          <w:sz w:val="44"/>
          <w:szCs w:val="44"/>
        </w:rPr>
        <w:t>重庆市教育科学“十四五”规划课题评审专家申报表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5"/>
        <w:gridCol w:w="2096"/>
        <w:gridCol w:w="515"/>
        <w:gridCol w:w="774"/>
        <w:gridCol w:w="1235"/>
        <w:gridCol w:w="617"/>
        <w:gridCol w:w="1964"/>
      </w:tblGrid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姓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性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 w:val="restart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noProof/>
                <w:color w:val="000000"/>
                <w:kern w:val="0"/>
                <w:sz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3" name="图片 3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4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2" name="图片 2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3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宋体" w:hAnsi="宋体" w:cs="宋体"/>
                <w:noProof/>
                <w:color w:val="000000"/>
                <w:kern w:val="0"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5408930</wp:posOffset>
                  </wp:positionH>
                  <wp:positionV relativeFrom="paragraph">
                    <wp:posOffset>1613535</wp:posOffset>
                  </wp:positionV>
                  <wp:extent cx="1059815" cy="1621790"/>
                  <wp:effectExtent l="19050" t="19050" r="26035" b="16510"/>
                  <wp:wrapNone/>
                  <wp:docPr id="1" name="图片 1" descr="1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12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335" b="32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15" cy="162179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照片</w:t>
            </w: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籍</w:t>
            </w:r>
            <w:r>
              <w:rPr>
                <w:rFonts w:eastAsia="仿宋_GB2312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096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28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学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color w:val="000000"/>
                <w:sz w:val="28"/>
                <w:szCs w:val="28"/>
              </w:rPr>
              <w:t>位</w:t>
            </w:r>
          </w:p>
        </w:tc>
        <w:tc>
          <w:tcPr>
            <w:tcW w:w="1852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vMerge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7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职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color w:val="000000"/>
                <w:sz w:val="28"/>
                <w:szCs w:val="28"/>
              </w:rPr>
              <w:t>务</w:t>
            </w:r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73"/>
        </w:trPr>
        <w:tc>
          <w:tcPr>
            <w:tcW w:w="1735" w:type="dxa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专业技术职称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担任</w:t>
            </w:r>
            <w:r>
              <w:rPr>
                <w:rFonts w:eastAsia="仿宋_GB2312"/>
                <w:color w:val="000000"/>
                <w:sz w:val="28"/>
                <w:szCs w:val="28"/>
              </w:rPr>
              <w:t>导师</w:t>
            </w:r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824"/>
        </w:trPr>
        <w:tc>
          <w:tcPr>
            <w:tcW w:w="1735" w:type="dxa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w w:val="8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学科研究方向</w:t>
            </w:r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EEB" w:rsidTr="00A6056B">
        <w:trPr>
          <w:trHeight w:val="824"/>
        </w:trPr>
        <w:tc>
          <w:tcPr>
            <w:tcW w:w="1735" w:type="dxa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61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009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581" w:type="dxa"/>
            <w:gridSpan w:val="2"/>
            <w:vAlign w:val="center"/>
          </w:tcPr>
          <w:p w:rsidR="00C64EEB" w:rsidRDefault="00C64EEB" w:rsidP="00A6056B">
            <w:pPr>
              <w:spacing w:line="4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C64EEB" w:rsidTr="00A6056B">
        <w:trPr>
          <w:trHeight w:val="443"/>
        </w:trPr>
        <w:tc>
          <w:tcPr>
            <w:tcW w:w="1735" w:type="dxa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 w:hint="eastAsia"/>
                <w:color w:val="000000"/>
                <w:sz w:val="28"/>
                <w:szCs w:val="28"/>
              </w:rPr>
              <w:t>通信地址</w:t>
            </w:r>
          </w:p>
        </w:tc>
        <w:tc>
          <w:tcPr>
            <w:tcW w:w="7201" w:type="dxa"/>
            <w:gridSpan w:val="6"/>
            <w:vAlign w:val="center"/>
          </w:tcPr>
          <w:p w:rsidR="00C64EEB" w:rsidRDefault="00C64EEB" w:rsidP="00A6056B">
            <w:pPr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</w:p>
        </w:tc>
      </w:tr>
      <w:tr w:rsidR="00C64EEB" w:rsidTr="00A6056B">
        <w:trPr>
          <w:trHeight w:val="443"/>
        </w:trPr>
        <w:tc>
          <w:tcPr>
            <w:tcW w:w="8936" w:type="dxa"/>
            <w:gridSpan w:val="7"/>
          </w:tcPr>
          <w:p w:rsidR="00C64EEB" w:rsidRDefault="00C64EEB" w:rsidP="00A6056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主要教育（社会科学）科研学术成就目录（包括</w:t>
            </w:r>
            <w:r>
              <w:rPr>
                <w:rFonts w:ascii="仿宋" w:eastAsia="仿宋" w:hAnsi="仿宋"/>
                <w:sz w:val="24"/>
              </w:rPr>
              <w:t>1.</w:t>
            </w:r>
            <w:r>
              <w:rPr>
                <w:rFonts w:ascii="仿宋" w:eastAsia="仿宋" w:hAnsi="仿宋" w:hint="eastAsia"/>
                <w:sz w:val="24"/>
              </w:rPr>
              <w:t>完成的相关课题；</w:t>
            </w:r>
            <w:r>
              <w:rPr>
                <w:rFonts w:ascii="仿宋" w:eastAsia="仿宋" w:hAnsi="仿宋"/>
                <w:sz w:val="24"/>
              </w:rPr>
              <w:t>2.</w:t>
            </w:r>
            <w:r>
              <w:rPr>
                <w:rFonts w:ascii="仿宋" w:eastAsia="仿宋" w:hAnsi="仿宋" w:hint="eastAsia"/>
                <w:sz w:val="24"/>
              </w:rPr>
              <w:t>近五年内出版的相关著作、论文；</w:t>
            </w:r>
            <w:r>
              <w:rPr>
                <w:rFonts w:ascii="仿宋" w:eastAsia="仿宋" w:hAnsi="仿宋"/>
                <w:sz w:val="24"/>
              </w:rPr>
              <w:t>3.</w:t>
            </w:r>
            <w:r>
              <w:rPr>
                <w:rFonts w:ascii="仿宋" w:eastAsia="仿宋" w:hAnsi="仿宋" w:hint="eastAsia"/>
                <w:sz w:val="24"/>
              </w:rPr>
              <w:t>获得的相关成果奖及个人荣誉；</w:t>
            </w:r>
            <w:r>
              <w:rPr>
                <w:rFonts w:ascii="仿宋" w:eastAsia="仿宋" w:hAnsi="仿宋"/>
                <w:sz w:val="24"/>
              </w:rPr>
              <w:t>4.</w:t>
            </w:r>
            <w:r>
              <w:rPr>
                <w:rFonts w:ascii="仿宋" w:eastAsia="仿宋" w:hAnsi="仿宋" w:hint="eastAsia"/>
                <w:sz w:val="24"/>
              </w:rPr>
              <w:t>学术机构或团体兼职等</w:t>
            </w:r>
            <w:r>
              <w:rPr>
                <w:rFonts w:ascii="仿宋" w:eastAsia="仿宋" w:hAnsi="仿宋"/>
                <w:sz w:val="24"/>
              </w:rPr>
              <w:t>。</w:t>
            </w:r>
            <w:r>
              <w:rPr>
                <w:rFonts w:ascii="仿宋" w:eastAsia="仿宋" w:hAnsi="仿宋" w:hint="eastAsia"/>
                <w:sz w:val="24"/>
              </w:rPr>
              <w:t>）</w:t>
            </w: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推荐单位意见</w:t>
            </w: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40" w:lineRule="exact"/>
              <w:rPr>
                <w:rFonts w:ascii="仿宋" w:eastAsia="仿宋" w:hAnsi="仿宋"/>
                <w:sz w:val="24"/>
              </w:rPr>
            </w:pPr>
          </w:p>
        </w:tc>
      </w:tr>
      <w:tr w:rsidR="00C64EEB" w:rsidTr="00A6056B">
        <w:trPr>
          <w:trHeight w:val="443"/>
        </w:trPr>
        <w:tc>
          <w:tcPr>
            <w:tcW w:w="8936" w:type="dxa"/>
            <w:gridSpan w:val="7"/>
          </w:tcPr>
          <w:p w:rsidR="00C64EEB" w:rsidRDefault="00C64EEB" w:rsidP="00C64EEB">
            <w:pPr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lastRenderedPageBreak/>
              <w:t>区县教研机构意见：</w:t>
            </w:r>
          </w:p>
          <w:p w:rsidR="00C64EEB" w:rsidRDefault="00C64EEB" w:rsidP="00C64EEB">
            <w:pPr>
              <w:rPr>
                <w:rFonts w:ascii="仿宋" w:eastAsia="仿宋" w:hAnsi="仿宋"/>
                <w:sz w:val="24"/>
              </w:rPr>
            </w:pPr>
          </w:p>
          <w:p w:rsidR="00C64EEB" w:rsidRDefault="00C64EEB" w:rsidP="00C64EEB">
            <w:pPr>
              <w:rPr>
                <w:rFonts w:ascii="仿宋" w:eastAsia="仿宋" w:hAnsi="仿宋"/>
                <w:sz w:val="24"/>
              </w:rPr>
            </w:pPr>
          </w:p>
          <w:p w:rsidR="00C64EEB" w:rsidRDefault="00C64EEB" w:rsidP="00C64EEB">
            <w:pPr>
              <w:rPr>
                <w:rFonts w:ascii="仿宋" w:eastAsia="仿宋" w:hAnsi="仿宋"/>
                <w:sz w:val="24"/>
              </w:rPr>
            </w:pPr>
          </w:p>
          <w:p w:rsidR="00C64EEB" w:rsidRDefault="00C64EEB" w:rsidP="00C64EEB">
            <w:pPr>
              <w:ind w:firstLineChars="2750" w:firstLine="660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盖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>章</w:t>
            </w:r>
          </w:p>
          <w:p w:rsidR="00C64EEB" w:rsidRDefault="00C64EEB" w:rsidP="00C64EEB">
            <w:pPr>
              <w:spacing w:line="40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 xml:space="preserve">                                                    </w:t>
            </w:r>
            <w:r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月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C64EEB" w:rsidRDefault="00C64EEB" w:rsidP="00A6056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A6056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  <w:p w:rsidR="00C64EEB" w:rsidRDefault="00C64EEB" w:rsidP="00C64EEB">
            <w:pPr>
              <w:spacing w:line="400" w:lineRule="exact"/>
              <w:rPr>
                <w:rFonts w:ascii="仿宋" w:eastAsia="仿宋" w:hAnsi="仿宋"/>
                <w:sz w:val="24"/>
              </w:rPr>
            </w:pPr>
          </w:p>
        </w:tc>
      </w:tr>
    </w:tbl>
    <w:p w:rsidR="00CF24FB" w:rsidRDefault="00CF24FB"/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说明：</w:t>
      </w:r>
      <w:r>
        <w:rPr>
          <w:rFonts w:ascii="仿宋" w:eastAsia="仿宋" w:hAnsi="仿宋"/>
          <w:sz w:val="24"/>
        </w:rPr>
        <w:t>1.</w:t>
      </w:r>
      <w:r>
        <w:rPr>
          <w:rFonts w:ascii="仿宋" w:eastAsia="仿宋" w:hAnsi="仿宋" w:hint="eastAsia"/>
          <w:sz w:val="24"/>
        </w:rPr>
        <w:t>高等学校“学科研究方向”是指教育基本理论与教育史、教育心理学、教育信息技术、比较教育、德育、教育经济与管理、教育发展战略、高等教育、职业技术教育、基础教育、成人教育、体育卫生美育、民族教育、国防军事教育等</w:t>
      </w:r>
      <w:r>
        <w:rPr>
          <w:rFonts w:ascii="仿宋" w:eastAsia="仿宋" w:hAnsi="仿宋"/>
          <w:sz w:val="24"/>
        </w:rPr>
        <w:t>14</w:t>
      </w:r>
      <w:r>
        <w:rPr>
          <w:rFonts w:ascii="仿宋" w:eastAsia="仿宋" w:hAnsi="仿宋" w:hint="eastAsia"/>
          <w:sz w:val="24"/>
        </w:rPr>
        <w:t>个类别。</w:t>
      </w:r>
    </w:p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</w:t>
      </w:r>
      <w:r>
        <w:rPr>
          <w:rFonts w:ascii="仿宋" w:eastAsia="仿宋" w:hAnsi="仿宋"/>
          <w:sz w:val="24"/>
        </w:rPr>
        <w:t>.</w:t>
      </w:r>
      <w:r>
        <w:rPr>
          <w:rFonts w:ascii="仿宋" w:eastAsia="仿宋" w:hAnsi="仿宋" w:hint="eastAsia"/>
          <w:sz w:val="24"/>
        </w:rPr>
        <w:t>教研机构、中小学（幼儿园）“学科研究方向”是指语文、数学、外语、政治、历史、地理、物理、化学、生物、音乐、体育、美术、信息技术、通用技术、综合实践活动、学前</w:t>
      </w:r>
      <w:r>
        <w:rPr>
          <w:rFonts w:ascii="仿宋" w:eastAsia="仿宋" w:hAnsi="仿宋"/>
          <w:sz w:val="24"/>
        </w:rPr>
        <w:t>教育</w:t>
      </w:r>
      <w:r>
        <w:rPr>
          <w:rFonts w:ascii="仿宋" w:eastAsia="仿宋" w:hAnsi="仿宋" w:hint="eastAsia"/>
          <w:sz w:val="24"/>
        </w:rPr>
        <w:t>、其它等类别。</w:t>
      </w:r>
    </w:p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3</w:t>
      </w:r>
      <w:r>
        <w:rPr>
          <w:rFonts w:ascii="仿宋" w:eastAsia="仿宋" w:hAnsi="仿宋"/>
          <w:sz w:val="24"/>
        </w:rPr>
        <w:t>.中职学校</w:t>
      </w:r>
      <w:r>
        <w:rPr>
          <w:rFonts w:ascii="仿宋" w:eastAsia="仿宋" w:hAnsi="仿宋" w:hint="eastAsia"/>
          <w:sz w:val="24"/>
        </w:rPr>
        <w:t>“学科研究方向”是指农林</w:t>
      </w:r>
      <w:r>
        <w:rPr>
          <w:rFonts w:ascii="仿宋" w:eastAsia="仿宋" w:hAnsi="仿宋"/>
          <w:sz w:val="24"/>
        </w:rPr>
        <w:t>牧渔</w:t>
      </w:r>
      <w:r>
        <w:rPr>
          <w:rFonts w:ascii="仿宋" w:eastAsia="仿宋" w:hAnsi="仿宋" w:hint="eastAsia"/>
          <w:sz w:val="24"/>
        </w:rPr>
        <w:t>类</w:t>
      </w:r>
      <w:r>
        <w:rPr>
          <w:rFonts w:ascii="仿宋" w:eastAsia="仿宋" w:hAnsi="仿宋"/>
          <w:sz w:val="24"/>
        </w:rPr>
        <w:t>、</w:t>
      </w:r>
      <w:r>
        <w:rPr>
          <w:rFonts w:ascii="仿宋" w:eastAsia="仿宋" w:hAnsi="仿宋" w:hint="eastAsia"/>
          <w:sz w:val="24"/>
        </w:rPr>
        <w:t>资源</w:t>
      </w:r>
      <w:r>
        <w:rPr>
          <w:rFonts w:ascii="仿宋" w:eastAsia="仿宋" w:hAnsi="仿宋"/>
          <w:sz w:val="24"/>
        </w:rPr>
        <w:t>环境类、能源与新能源类、</w:t>
      </w:r>
      <w:r>
        <w:rPr>
          <w:rFonts w:ascii="仿宋" w:eastAsia="仿宋" w:hAnsi="仿宋" w:hint="eastAsia"/>
          <w:sz w:val="24"/>
        </w:rPr>
        <w:t>土木</w:t>
      </w:r>
      <w:r>
        <w:rPr>
          <w:rFonts w:ascii="仿宋" w:eastAsia="仿宋" w:hAnsi="仿宋"/>
          <w:sz w:val="24"/>
        </w:rPr>
        <w:t>水利类、加工制造类、石油化工类、</w:t>
      </w:r>
      <w:r>
        <w:rPr>
          <w:rFonts w:ascii="仿宋" w:eastAsia="仿宋" w:hAnsi="仿宋" w:hint="eastAsia"/>
          <w:sz w:val="24"/>
        </w:rPr>
        <w:t>轻纺</w:t>
      </w:r>
      <w:r>
        <w:rPr>
          <w:rFonts w:ascii="仿宋" w:eastAsia="仿宋" w:hAnsi="仿宋"/>
          <w:sz w:val="24"/>
        </w:rPr>
        <w:t>食品类、</w:t>
      </w:r>
      <w:r>
        <w:rPr>
          <w:rFonts w:ascii="仿宋" w:eastAsia="仿宋" w:hAnsi="仿宋" w:hint="eastAsia"/>
          <w:sz w:val="24"/>
        </w:rPr>
        <w:t>交通</w:t>
      </w:r>
      <w:r>
        <w:rPr>
          <w:rFonts w:ascii="仿宋" w:eastAsia="仿宋" w:hAnsi="仿宋"/>
          <w:sz w:val="24"/>
        </w:rPr>
        <w:t>运输类、信息技术类、医药卫生</w:t>
      </w:r>
      <w:r>
        <w:rPr>
          <w:rFonts w:ascii="仿宋" w:eastAsia="仿宋" w:hAnsi="仿宋" w:hint="eastAsia"/>
          <w:sz w:val="24"/>
        </w:rPr>
        <w:t>类</w:t>
      </w:r>
      <w:r>
        <w:rPr>
          <w:rFonts w:ascii="仿宋" w:eastAsia="仿宋" w:hAnsi="仿宋"/>
          <w:sz w:val="24"/>
        </w:rPr>
        <w:t>、</w:t>
      </w:r>
      <w:r>
        <w:rPr>
          <w:rFonts w:ascii="仿宋" w:eastAsia="仿宋" w:hAnsi="仿宋" w:hint="eastAsia"/>
          <w:sz w:val="24"/>
        </w:rPr>
        <w:t>休闲</w:t>
      </w:r>
      <w:r>
        <w:rPr>
          <w:rFonts w:ascii="仿宋" w:eastAsia="仿宋" w:hAnsi="仿宋"/>
          <w:sz w:val="24"/>
        </w:rPr>
        <w:t>保健类、财经商贸类、旅游服务类、文化艺术类、</w:t>
      </w:r>
      <w:r>
        <w:rPr>
          <w:rFonts w:ascii="仿宋" w:eastAsia="仿宋" w:hAnsi="仿宋" w:hint="eastAsia"/>
          <w:sz w:val="24"/>
        </w:rPr>
        <w:t>体育</w:t>
      </w:r>
      <w:r>
        <w:rPr>
          <w:rFonts w:ascii="仿宋" w:eastAsia="仿宋" w:hAnsi="仿宋"/>
          <w:sz w:val="24"/>
        </w:rPr>
        <w:t>与</w:t>
      </w:r>
      <w:r>
        <w:rPr>
          <w:rFonts w:ascii="仿宋" w:eastAsia="仿宋" w:hAnsi="仿宋" w:hint="eastAsia"/>
          <w:sz w:val="24"/>
        </w:rPr>
        <w:t>健身</w:t>
      </w:r>
      <w:r>
        <w:rPr>
          <w:rFonts w:ascii="仿宋" w:eastAsia="仿宋" w:hAnsi="仿宋"/>
          <w:sz w:val="24"/>
        </w:rPr>
        <w:t>类、教育类、司法服务类、公共管理与服务类、其他等类别。</w:t>
      </w:r>
    </w:p>
    <w:p w:rsidR="00C64EEB" w:rsidRDefault="00C64EEB" w:rsidP="00C64EEB">
      <w:pPr>
        <w:spacing w:line="36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>4.</w:t>
      </w:r>
      <w:r>
        <w:rPr>
          <w:rFonts w:ascii="仿宋" w:eastAsia="仿宋" w:hAnsi="仿宋" w:hint="eastAsia"/>
          <w:sz w:val="24"/>
        </w:rPr>
        <w:t>“照片”一栏要求申请人上传近三个月内的二寸免冠彩照。要求是</w:t>
      </w:r>
      <w:r>
        <w:rPr>
          <w:rFonts w:ascii="仿宋" w:eastAsia="仿宋" w:hAnsi="仿宋"/>
          <w:sz w:val="24"/>
        </w:rPr>
        <w:t>300</w:t>
      </w:r>
      <w:r>
        <w:rPr>
          <w:rFonts w:ascii="仿宋" w:eastAsia="仿宋" w:hAnsi="仿宋" w:hint="eastAsia"/>
          <w:sz w:val="24"/>
        </w:rPr>
        <w:t>象素宽，</w:t>
      </w:r>
      <w:r>
        <w:rPr>
          <w:rFonts w:ascii="仿宋" w:eastAsia="仿宋" w:hAnsi="仿宋"/>
          <w:sz w:val="24"/>
        </w:rPr>
        <w:t>420</w:t>
      </w:r>
      <w:r>
        <w:rPr>
          <w:rFonts w:ascii="仿宋" w:eastAsia="仿宋" w:hAnsi="仿宋" w:hint="eastAsia"/>
          <w:sz w:val="24"/>
        </w:rPr>
        <w:t>象素高的比例，</w:t>
      </w:r>
      <w:r>
        <w:rPr>
          <w:rFonts w:ascii="仿宋" w:eastAsia="仿宋" w:hAnsi="仿宋"/>
          <w:sz w:val="24"/>
        </w:rPr>
        <w:t>200k</w:t>
      </w:r>
      <w:r>
        <w:rPr>
          <w:rFonts w:ascii="仿宋" w:eastAsia="仿宋" w:hAnsi="仿宋" w:hint="eastAsia"/>
          <w:sz w:val="24"/>
        </w:rPr>
        <w:t>以内。</w:t>
      </w:r>
    </w:p>
    <w:p w:rsidR="00C64EEB" w:rsidRDefault="00C64EEB" w:rsidP="00C64EEB">
      <w:r>
        <w:rPr>
          <w:rFonts w:ascii="仿宋_GB2312" w:eastAsia="仿宋_GB2312" w:hint="eastAsia"/>
          <w:color w:val="000000"/>
          <w:sz w:val="24"/>
        </w:rPr>
        <w:t>5.表格可延展或附页。</w:t>
      </w:r>
    </w:p>
    <w:sectPr w:rsidR="00C64E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EEB"/>
    <w:rsid w:val="00C64EEB"/>
    <w:rsid w:val="00CF24FB"/>
    <w:rsid w:val="00FC1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EE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694</Characters>
  <Application>Microsoft Office Word</Application>
  <DocSecurity>0</DocSecurity>
  <Lines>5</Lines>
  <Paragraphs>1</Paragraphs>
  <ScaleCrop>false</ScaleCrop>
  <Company>Sky123.Org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CMJ</cp:lastModifiedBy>
  <cp:revision>2</cp:revision>
  <dcterms:created xsi:type="dcterms:W3CDTF">2021-03-09T11:17:00Z</dcterms:created>
  <dcterms:modified xsi:type="dcterms:W3CDTF">2021-03-09T11:17:00Z</dcterms:modified>
</cp:coreProperties>
</file>