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F2" w:rsidRDefault="002F464D">
      <w:pPr>
        <w:widowControl w:val="0"/>
        <w:spacing w:line="600" w:lineRule="exact"/>
        <w:rPr>
          <w:rFonts w:ascii="方正黑体_GBK" w:eastAsia="方正黑体_GBK"/>
          <w:color w:val="000000" w:themeColor="text1"/>
          <w:sz w:val="33"/>
          <w:szCs w:val="33"/>
        </w:rPr>
      </w:pPr>
      <w:r>
        <w:rPr>
          <w:rFonts w:ascii="方正黑体_GBK" w:eastAsia="方正黑体_GBK" w:hint="eastAsia"/>
          <w:color w:val="000000" w:themeColor="text1"/>
          <w:sz w:val="33"/>
          <w:szCs w:val="33"/>
        </w:rPr>
        <w:t>附件</w:t>
      </w:r>
      <w:r>
        <w:rPr>
          <w:rFonts w:ascii="方正黑体_GBK" w:eastAsia="方正黑体_GBK" w:hint="eastAsia"/>
          <w:color w:val="000000" w:themeColor="text1"/>
          <w:sz w:val="33"/>
          <w:szCs w:val="33"/>
        </w:rPr>
        <w:t>1</w:t>
      </w:r>
    </w:p>
    <w:p w:rsidR="009557F2" w:rsidRDefault="009557F2">
      <w:pPr>
        <w:spacing w:line="600" w:lineRule="exact"/>
        <w:ind w:right="800"/>
        <w:rPr>
          <w:rFonts w:ascii="方正黑体_GBK" w:eastAsia="方正黑体_GBK"/>
          <w:color w:val="000000"/>
          <w:spacing w:val="-20"/>
          <w:sz w:val="32"/>
          <w:szCs w:val="32"/>
        </w:rPr>
      </w:pPr>
    </w:p>
    <w:p w:rsidR="009557F2" w:rsidRDefault="002F464D">
      <w:pPr>
        <w:spacing w:line="600" w:lineRule="exact"/>
        <w:ind w:right="-1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>
        <w:rPr>
          <w:rFonts w:ascii="方正小标宋_GBK" w:eastAsia="方正小标宋_GBK" w:hint="eastAsia"/>
          <w:b/>
          <w:color w:val="000000"/>
          <w:sz w:val="44"/>
          <w:szCs w:val="44"/>
        </w:rPr>
        <w:t>2021</w:t>
      </w:r>
      <w:r>
        <w:rPr>
          <w:rFonts w:ascii="方正小标宋_GBK" w:eastAsia="方正小标宋_GBK" w:hint="eastAsia"/>
          <w:b/>
          <w:color w:val="000000"/>
          <w:sz w:val="44"/>
          <w:szCs w:val="44"/>
        </w:rPr>
        <w:t>年度重庆市技术预见与制度创新专项</w:t>
      </w:r>
    </w:p>
    <w:p w:rsidR="009557F2" w:rsidRDefault="002F464D">
      <w:pPr>
        <w:spacing w:line="600" w:lineRule="exact"/>
        <w:ind w:right="-1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>
        <w:rPr>
          <w:rFonts w:ascii="方正小标宋_GBK" w:eastAsia="方正小标宋_GBK" w:hint="eastAsia"/>
          <w:b/>
          <w:color w:val="000000"/>
          <w:sz w:val="44"/>
          <w:szCs w:val="44"/>
        </w:rPr>
        <w:t>人才工作研究课题申报指南</w:t>
      </w:r>
    </w:p>
    <w:p w:rsidR="009557F2" w:rsidRDefault="009557F2">
      <w:pPr>
        <w:spacing w:line="600" w:lineRule="exact"/>
        <w:ind w:right="-1"/>
        <w:jc w:val="center"/>
        <w:rPr>
          <w:rFonts w:ascii="方正小标宋_GBK" w:eastAsia="方正小标宋_GBK"/>
          <w:b/>
          <w:color w:val="000000"/>
          <w:spacing w:val="-20"/>
          <w:sz w:val="44"/>
          <w:szCs w:val="44"/>
        </w:rPr>
      </w:pP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ascii="方正黑体_GBK" w:eastAsia="方正黑体_GBK" w:hint="eastAsia"/>
          <w:color w:val="000000"/>
          <w:sz w:val="33"/>
          <w:szCs w:val="33"/>
        </w:rPr>
        <w:t>一、</w:t>
      </w:r>
      <w:r>
        <w:rPr>
          <w:rFonts w:ascii="方正黑体_GBK" w:eastAsia="方正黑体_GBK" w:hint="eastAsia"/>
          <w:color w:val="000000"/>
          <w:sz w:val="33"/>
          <w:szCs w:val="33"/>
        </w:rPr>
        <w:t>重点课题（</w:t>
      </w:r>
      <w:r>
        <w:rPr>
          <w:rFonts w:ascii="方正黑体_GBK" w:eastAsia="方正黑体_GBK" w:hint="eastAsia"/>
          <w:color w:val="000000"/>
          <w:sz w:val="33"/>
          <w:szCs w:val="33"/>
        </w:rPr>
        <w:t>1</w:t>
      </w:r>
      <w:r>
        <w:rPr>
          <w:rFonts w:ascii="方正黑体_GBK" w:eastAsia="方正黑体_GBK" w:hint="eastAsia"/>
          <w:color w:val="000000"/>
          <w:sz w:val="33"/>
          <w:szCs w:val="33"/>
        </w:rPr>
        <w:t>项）</w:t>
      </w:r>
    </w:p>
    <w:p w:rsidR="009557F2" w:rsidRDefault="002F464D">
      <w:pPr>
        <w:spacing w:line="600" w:lineRule="exact"/>
        <w:ind w:firstLineChars="200" w:firstLine="660"/>
        <w:jc w:val="both"/>
        <w:rPr>
          <w:rFonts w:eastAsia="方正楷体_GBK"/>
          <w:color w:val="000000"/>
          <w:sz w:val="33"/>
          <w:szCs w:val="33"/>
        </w:rPr>
      </w:pPr>
      <w:r>
        <w:rPr>
          <w:rFonts w:eastAsia="方正楷体_GBK" w:hint="eastAsia"/>
          <w:color w:val="000000"/>
          <w:sz w:val="33"/>
          <w:szCs w:val="33"/>
        </w:rPr>
        <w:t>重庆市专家人才爱国奋斗精神特质研究</w:t>
      </w:r>
    </w:p>
    <w:p w:rsidR="009557F2" w:rsidRDefault="002F464D">
      <w:pPr>
        <w:widowControl w:val="0"/>
        <w:adjustRightInd w:val="0"/>
        <w:snapToGrid w:val="0"/>
        <w:spacing w:line="600" w:lineRule="exact"/>
        <w:ind w:firstLineChars="200" w:firstLine="660"/>
        <w:jc w:val="both"/>
        <w:rPr>
          <w:rFonts w:ascii="方正仿宋_GBK" w:eastAsia="方正仿宋_GBK" w:hAnsi="Calibri" w:cs="方正仿宋_GBK"/>
          <w:sz w:val="33"/>
          <w:szCs w:val="33"/>
        </w:rPr>
      </w:pPr>
      <w:r>
        <w:rPr>
          <w:rFonts w:eastAsia="方正黑体_GBK" w:hint="eastAsia"/>
          <w:color w:val="000000"/>
          <w:sz w:val="33"/>
          <w:szCs w:val="33"/>
        </w:rPr>
        <w:t>研究目标：</w:t>
      </w:r>
      <w:r>
        <w:rPr>
          <w:rFonts w:eastAsia="方正仿宋_GBK"/>
          <w:color w:val="000000"/>
          <w:sz w:val="33"/>
          <w:szCs w:val="33"/>
        </w:rPr>
        <w:t>系统梳理</w:t>
      </w:r>
      <w:r>
        <w:rPr>
          <w:rFonts w:eastAsia="方正仿宋_GBK" w:hint="eastAsia"/>
          <w:color w:val="000000"/>
          <w:sz w:val="33"/>
          <w:szCs w:val="33"/>
        </w:rPr>
        <w:t>、挖掘重庆市各时期各领域专家人才先进典型，参照“西迁精神”“原子城精神”等，总结提炼富有特色的重庆专家人才爱国奋斗精神典型特质，提出营造激励鼓舞广大专家人才发扬爱国奋斗精神、建功立业新时代浓厚氛围的路径方法。</w:t>
      </w:r>
      <w:r>
        <w:rPr>
          <w:rFonts w:ascii="方正仿宋_GBK" w:eastAsia="方正仿宋_GBK" w:hAnsi="Calibri" w:cs="方正仿宋_GBK" w:hint="eastAsia"/>
          <w:sz w:val="33"/>
          <w:szCs w:val="33"/>
        </w:rPr>
        <w:t>研究成果为调研报告和宣传策划方案。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 w:hint="eastAsia"/>
          <w:color w:val="000000"/>
          <w:sz w:val="33"/>
          <w:szCs w:val="33"/>
        </w:rPr>
        <w:t>资助经费：</w:t>
      </w:r>
      <w:r>
        <w:rPr>
          <w:rFonts w:eastAsia="方正仿宋_GBK" w:hint="eastAsia"/>
          <w:color w:val="000000"/>
          <w:sz w:val="33"/>
          <w:szCs w:val="33"/>
        </w:rPr>
        <w:t>10</w:t>
      </w:r>
      <w:r>
        <w:rPr>
          <w:rFonts w:eastAsia="方正仿宋_GBK" w:hint="eastAsia"/>
          <w:color w:val="000000"/>
          <w:sz w:val="33"/>
          <w:szCs w:val="33"/>
        </w:rPr>
        <w:t>万元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楷体_GBK"/>
          <w:color w:val="000000"/>
          <w:sz w:val="33"/>
          <w:szCs w:val="33"/>
        </w:rPr>
      </w:pPr>
      <w:r>
        <w:rPr>
          <w:rFonts w:ascii="方正黑体_GBK" w:eastAsia="方正黑体_GBK" w:hint="eastAsia"/>
          <w:color w:val="000000"/>
          <w:sz w:val="33"/>
          <w:szCs w:val="33"/>
        </w:rPr>
        <w:t>二、</w:t>
      </w:r>
      <w:r>
        <w:rPr>
          <w:rFonts w:ascii="方正黑体_GBK" w:eastAsia="方正黑体_GBK" w:hint="eastAsia"/>
          <w:color w:val="000000"/>
          <w:sz w:val="33"/>
          <w:szCs w:val="33"/>
        </w:rPr>
        <w:t>一般课题（</w:t>
      </w:r>
      <w:r>
        <w:rPr>
          <w:rFonts w:ascii="方正黑体_GBK" w:eastAsia="方正黑体_GBK" w:hint="eastAsia"/>
          <w:color w:val="000000"/>
          <w:sz w:val="33"/>
          <w:szCs w:val="33"/>
        </w:rPr>
        <w:t>4</w:t>
      </w:r>
      <w:r>
        <w:rPr>
          <w:rFonts w:ascii="方正黑体_GBK" w:eastAsia="方正黑体_GBK" w:hint="eastAsia"/>
          <w:color w:val="000000"/>
          <w:sz w:val="33"/>
          <w:szCs w:val="33"/>
        </w:rPr>
        <w:t>项）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楷体_GBK"/>
          <w:color w:val="000000"/>
          <w:sz w:val="33"/>
          <w:szCs w:val="33"/>
        </w:rPr>
      </w:pPr>
      <w:r>
        <w:rPr>
          <w:rFonts w:eastAsia="方正楷体_GBK" w:hint="eastAsia"/>
          <w:color w:val="000000"/>
          <w:sz w:val="33"/>
          <w:szCs w:val="33"/>
        </w:rPr>
        <w:t>1</w:t>
      </w:r>
      <w:r>
        <w:rPr>
          <w:rFonts w:eastAsia="方正楷体_GBK"/>
          <w:color w:val="000000"/>
          <w:sz w:val="33"/>
          <w:szCs w:val="33"/>
        </w:rPr>
        <w:t xml:space="preserve">. </w:t>
      </w:r>
      <w:r>
        <w:rPr>
          <w:rFonts w:eastAsia="方正楷体_GBK" w:hint="eastAsia"/>
          <w:color w:val="000000"/>
          <w:sz w:val="33"/>
          <w:szCs w:val="33"/>
        </w:rPr>
        <w:t>重庆市人才工作考核评价体系研究</w:t>
      </w:r>
    </w:p>
    <w:p w:rsidR="009557F2" w:rsidRDefault="002F464D">
      <w:pPr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/>
          <w:color w:val="000000"/>
          <w:sz w:val="33"/>
          <w:szCs w:val="33"/>
        </w:rPr>
        <w:t>研究目标：</w:t>
      </w:r>
      <w:r>
        <w:rPr>
          <w:rFonts w:eastAsia="方正仿宋_GBK" w:hint="eastAsia"/>
          <w:color w:val="000000"/>
          <w:sz w:val="33"/>
          <w:szCs w:val="33"/>
        </w:rPr>
        <w:t>梳理重庆市人才工作考核评价现状，与国内先进发达地区进行系统比较，剖析存在的主要问题及原因，结合“一区两群”实际，坚持党</w:t>
      </w:r>
      <w:proofErr w:type="gramStart"/>
      <w:r>
        <w:rPr>
          <w:rFonts w:eastAsia="方正仿宋_GBK" w:hint="eastAsia"/>
          <w:color w:val="000000"/>
          <w:sz w:val="33"/>
          <w:szCs w:val="33"/>
        </w:rPr>
        <w:t>管人才</w:t>
      </w:r>
      <w:proofErr w:type="gramEnd"/>
      <w:r>
        <w:rPr>
          <w:rFonts w:eastAsia="方正仿宋_GBK" w:hint="eastAsia"/>
          <w:color w:val="000000"/>
          <w:sz w:val="33"/>
          <w:szCs w:val="33"/>
        </w:rPr>
        <w:t>原则，差异</w:t>
      </w:r>
      <w:proofErr w:type="gramStart"/>
      <w:r>
        <w:rPr>
          <w:rFonts w:eastAsia="方正仿宋_GBK" w:hint="eastAsia"/>
          <w:color w:val="000000"/>
          <w:sz w:val="33"/>
          <w:szCs w:val="33"/>
        </w:rPr>
        <w:t>化提出</w:t>
      </w:r>
      <w:proofErr w:type="gramEnd"/>
      <w:r>
        <w:rPr>
          <w:rFonts w:eastAsia="方正仿宋_GBK" w:hint="eastAsia"/>
          <w:color w:val="000000"/>
          <w:sz w:val="33"/>
          <w:szCs w:val="33"/>
        </w:rPr>
        <w:t>符合新时代重庆人才事业发展需要的考核评价措施。</w:t>
      </w:r>
      <w:r>
        <w:rPr>
          <w:rFonts w:eastAsia="方正仿宋_GBK"/>
          <w:color w:val="000000"/>
          <w:sz w:val="33"/>
          <w:szCs w:val="33"/>
        </w:rPr>
        <w:t>研究成果为</w:t>
      </w:r>
      <w:r>
        <w:rPr>
          <w:rFonts w:eastAsia="方正仿宋_GBK" w:hint="eastAsia"/>
          <w:color w:val="000000"/>
          <w:sz w:val="33"/>
          <w:szCs w:val="33"/>
        </w:rPr>
        <w:t>重庆市人才工作考核评价体系</w:t>
      </w:r>
      <w:r>
        <w:rPr>
          <w:rFonts w:eastAsia="方正仿宋_GBK"/>
          <w:color w:val="000000"/>
          <w:sz w:val="33"/>
          <w:szCs w:val="33"/>
        </w:rPr>
        <w:t>和资政报告。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 w:hint="eastAsia"/>
          <w:color w:val="000000"/>
          <w:sz w:val="33"/>
          <w:szCs w:val="33"/>
        </w:rPr>
        <w:t>资助经费：</w:t>
      </w:r>
      <w:r>
        <w:rPr>
          <w:rFonts w:eastAsia="方正仿宋_GBK" w:hint="eastAsia"/>
          <w:color w:val="000000"/>
          <w:sz w:val="33"/>
          <w:szCs w:val="33"/>
        </w:rPr>
        <w:t>5</w:t>
      </w:r>
      <w:r>
        <w:rPr>
          <w:rFonts w:eastAsia="方正仿宋_GBK" w:hint="eastAsia"/>
          <w:color w:val="000000"/>
          <w:sz w:val="33"/>
          <w:szCs w:val="33"/>
        </w:rPr>
        <w:t>万元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楷体_GBK"/>
          <w:color w:val="000000"/>
          <w:sz w:val="33"/>
          <w:szCs w:val="33"/>
        </w:rPr>
      </w:pPr>
      <w:r>
        <w:rPr>
          <w:rFonts w:eastAsia="方正楷体_GBK" w:hint="eastAsia"/>
          <w:color w:val="000000"/>
          <w:sz w:val="33"/>
          <w:szCs w:val="33"/>
        </w:rPr>
        <w:lastRenderedPageBreak/>
        <w:t>2</w:t>
      </w:r>
      <w:r>
        <w:rPr>
          <w:rFonts w:eastAsia="方正楷体_GBK"/>
          <w:color w:val="000000"/>
          <w:sz w:val="33"/>
          <w:szCs w:val="33"/>
        </w:rPr>
        <w:t xml:space="preserve">. </w:t>
      </w:r>
      <w:r>
        <w:rPr>
          <w:rFonts w:eastAsia="方正楷体_GBK"/>
          <w:color w:val="000000"/>
          <w:sz w:val="33"/>
          <w:szCs w:val="33"/>
        </w:rPr>
        <w:t>重庆市专家人才爱国奋斗研修体系研究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/>
          <w:color w:val="000000"/>
          <w:sz w:val="33"/>
          <w:szCs w:val="33"/>
        </w:rPr>
        <w:t>研究目标：</w:t>
      </w:r>
      <w:r>
        <w:rPr>
          <w:rFonts w:eastAsia="方正仿宋_GBK"/>
          <w:color w:val="000000"/>
          <w:sz w:val="33"/>
          <w:szCs w:val="33"/>
        </w:rPr>
        <w:t>系统梳理重庆市专家人才爱国奋斗研修现状和需求，借鉴其他省市工作经验，发挥重庆红色资源优势，为加强对专家人才政治引领，提出建立爱国奋斗研修体系的建议。研究成果为研究报告和研修体系（附课程体系表）。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 w:hint="eastAsia"/>
          <w:color w:val="000000"/>
          <w:sz w:val="33"/>
          <w:szCs w:val="33"/>
        </w:rPr>
        <w:t>资助经费：</w:t>
      </w:r>
      <w:r>
        <w:rPr>
          <w:rFonts w:eastAsia="方正仿宋_GBK" w:hint="eastAsia"/>
          <w:color w:val="000000"/>
          <w:sz w:val="33"/>
          <w:szCs w:val="33"/>
        </w:rPr>
        <w:t>5</w:t>
      </w:r>
      <w:r>
        <w:rPr>
          <w:rFonts w:eastAsia="方正仿宋_GBK" w:hint="eastAsia"/>
          <w:color w:val="000000"/>
          <w:sz w:val="33"/>
          <w:szCs w:val="33"/>
        </w:rPr>
        <w:t>万元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楷体_GBK"/>
          <w:color w:val="000000"/>
          <w:sz w:val="33"/>
          <w:szCs w:val="33"/>
        </w:rPr>
      </w:pPr>
      <w:r>
        <w:rPr>
          <w:rFonts w:eastAsia="方正楷体_GBK" w:hint="eastAsia"/>
          <w:color w:val="000000"/>
          <w:sz w:val="33"/>
          <w:szCs w:val="33"/>
        </w:rPr>
        <w:t>3</w:t>
      </w:r>
      <w:r>
        <w:rPr>
          <w:rFonts w:eastAsia="方正楷体_GBK"/>
          <w:color w:val="000000"/>
          <w:sz w:val="33"/>
          <w:szCs w:val="33"/>
        </w:rPr>
        <w:t xml:space="preserve">. </w:t>
      </w:r>
      <w:r>
        <w:rPr>
          <w:rFonts w:eastAsia="方正楷体_GBK"/>
          <w:color w:val="000000"/>
          <w:sz w:val="33"/>
          <w:szCs w:val="33"/>
        </w:rPr>
        <w:t>重庆市军地人才培养交流对策研究</w:t>
      </w:r>
    </w:p>
    <w:p w:rsidR="009557F2" w:rsidRDefault="002F464D">
      <w:pPr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/>
          <w:color w:val="000000"/>
          <w:sz w:val="33"/>
          <w:szCs w:val="33"/>
        </w:rPr>
        <w:t>研究目标：</w:t>
      </w:r>
      <w:r>
        <w:rPr>
          <w:rFonts w:eastAsia="方正仿宋_GBK"/>
          <w:color w:val="000000"/>
          <w:sz w:val="33"/>
          <w:szCs w:val="33"/>
        </w:rPr>
        <w:t>系统梳理重庆市军地人才培养交流现状，分析存在的主要障碍，结合实际，研究提出打通军地人才培养交流障碍，推动军民融合优势转化为人才发展优势的对策建议。研究成果为研究报告和</w:t>
      </w:r>
      <w:r>
        <w:rPr>
          <w:rFonts w:eastAsia="方正仿宋_GBK"/>
          <w:color w:val="000000"/>
          <w:spacing w:val="-4"/>
          <w:sz w:val="33"/>
          <w:szCs w:val="33"/>
        </w:rPr>
        <w:t>资政报告</w:t>
      </w:r>
      <w:r>
        <w:rPr>
          <w:rFonts w:eastAsia="方正仿宋_GBK"/>
          <w:color w:val="000000"/>
          <w:sz w:val="33"/>
          <w:szCs w:val="33"/>
        </w:rPr>
        <w:t>。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 w:hint="eastAsia"/>
          <w:color w:val="000000"/>
          <w:sz w:val="33"/>
          <w:szCs w:val="33"/>
        </w:rPr>
        <w:t>资助经费：</w:t>
      </w:r>
      <w:r>
        <w:rPr>
          <w:rFonts w:eastAsia="方正仿宋_GBK" w:hint="eastAsia"/>
          <w:color w:val="000000"/>
          <w:sz w:val="33"/>
          <w:szCs w:val="33"/>
        </w:rPr>
        <w:t>5</w:t>
      </w:r>
      <w:r>
        <w:rPr>
          <w:rFonts w:eastAsia="方正仿宋_GBK" w:hint="eastAsia"/>
          <w:color w:val="000000"/>
          <w:sz w:val="33"/>
          <w:szCs w:val="33"/>
        </w:rPr>
        <w:t>万元</w:t>
      </w:r>
    </w:p>
    <w:p w:rsidR="009557F2" w:rsidRDefault="002F464D">
      <w:pPr>
        <w:widowControl w:val="0"/>
        <w:adjustRightInd w:val="0"/>
        <w:snapToGrid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楷体_GBK" w:hint="eastAsia"/>
          <w:color w:val="000000"/>
          <w:sz w:val="33"/>
          <w:szCs w:val="33"/>
        </w:rPr>
        <w:t xml:space="preserve">4. </w:t>
      </w:r>
      <w:r>
        <w:rPr>
          <w:rFonts w:eastAsia="方正楷体_GBK" w:hint="eastAsia"/>
          <w:color w:val="000000"/>
          <w:sz w:val="33"/>
          <w:szCs w:val="33"/>
        </w:rPr>
        <w:t>川渝毗邻地区人才政策一体化研究</w:t>
      </w:r>
    </w:p>
    <w:p w:rsidR="009557F2" w:rsidRDefault="002F464D">
      <w:pPr>
        <w:widowControl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 w:hint="eastAsia"/>
          <w:color w:val="000000"/>
          <w:sz w:val="33"/>
          <w:szCs w:val="33"/>
        </w:rPr>
        <w:t>研究目标：</w:t>
      </w:r>
      <w:r>
        <w:rPr>
          <w:rFonts w:ascii="方正仿宋_GBK" w:eastAsia="方正仿宋_GBK" w:hAnsi="Calibri" w:cs="方正仿宋_GBK" w:hint="eastAsia"/>
          <w:sz w:val="33"/>
          <w:szCs w:val="33"/>
        </w:rPr>
        <w:t>系统梳理川渝毗邻地区人才引进、培育、使用等政策，分析毗邻地区人才政策一体化存在的体制机制障碍，借鉴其他地区经验做法，提出川渝毗邻地区人才政策一体化发展对策建议。研究成果为政策举措文本初稿</w:t>
      </w:r>
      <w:r>
        <w:rPr>
          <w:rFonts w:eastAsia="方正仿宋_GBK"/>
          <w:color w:val="000000"/>
          <w:sz w:val="33"/>
          <w:szCs w:val="33"/>
        </w:rPr>
        <w:t>和资政报告。</w:t>
      </w:r>
    </w:p>
    <w:p w:rsidR="009557F2" w:rsidRPr="00A30250" w:rsidRDefault="002F464D" w:rsidP="00A30250">
      <w:pPr>
        <w:widowControl w:val="0"/>
        <w:spacing w:line="600" w:lineRule="exact"/>
        <w:ind w:firstLineChars="200" w:firstLine="660"/>
        <w:jc w:val="both"/>
        <w:rPr>
          <w:rFonts w:eastAsia="方正仿宋_GBK"/>
          <w:color w:val="000000"/>
          <w:sz w:val="33"/>
          <w:szCs w:val="33"/>
        </w:rPr>
      </w:pPr>
      <w:r>
        <w:rPr>
          <w:rFonts w:eastAsia="方正黑体_GBK" w:hint="eastAsia"/>
          <w:color w:val="000000"/>
          <w:sz w:val="33"/>
          <w:szCs w:val="33"/>
        </w:rPr>
        <w:t>资助经费：</w:t>
      </w:r>
      <w:r>
        <w:rPr>
          <w:rFonts w:eastAsia="方正仿宋_GBK" w:hint="eastAsia"/>
          <w:color w:val="000000"/>
          <w:sz w:val="33"/>
          <w:szCs w:val="33"/>
        </w:rPr>
        <w:t>5</w:t>
      </w:r>
      <w:r>
        <w:rPr>
          <w:rFonts w:eastAsia="方正仿宋_GBK" w:hint="eastAsia"/>
          <w:color w:val="000000"/>
          <w:sz w:val="33"/>
          <w:szCs w:val="33"/>
        </w:rPr>
        <w:t>万元</w:t>
      </w:r>
      <w:bookmarkStart w:id="0" w:name="_GoBack"/>
      <w:bookmarkEnd w:id="0"/>
    </w:p>
    <w:sectPr w:rsidR="009557F2" w:rsidRPr="00A30250">
      <w:headerReference w:type="default" r:id="rId8"/>
      <w:footerReference w:type="even" r:id="rId9"/>
      <w:footerReference w:type="default" r:id="rId10"/>
      <w:pgSz w:w="11906" w:h="16838"/>
      <w:pgMar w:top="1814" w:right="1701" w:bottom="181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4D" w:rsidRDefault="002F464D">
      <w:pPr>
        <w:spacing w:line="240" w:lineRule="auto"/>
      </w:pPr>
      <w:r>
        <w:separator/>
      </w:r>
    </w:p>
  </w:endnote>
  <w:endnote w:type="continuationSeparator" w:id="0">
    <w:p w:rsidR="002F464D" w:rsidRDefault="002F4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F2" w:rsidRDefault="002F464D">
    <w:pPr>
      <w:pStyle w:val="a3"/>
      <w:ind w:firstLineChars="50" w:firstLine="140"/>
      <w:jc w:val="center"/>
      <w:rPr>
        <w:rFonts w:ascii="仿宋_GB2312" w:eastAsia="仿宋_GB2312" w:hAnsi="仿宋"/>
        <w:sz w:val="28"/>
        <w:szCs w:val="28"/>
      </w:rPr>
    </w:pPr>
    <w:r>
      <w:rPr>
        <w:rFonts w:ascii="仿宋_GB2312" w:eastAsia="仿宋_GB2312" w:hAnsi="仿宋" w:hint="eastAsia"/>
        <w:sz w:val="28"/>
        <w:szCs w:val="28"/>
      </w:rPr>
      <w:fldChar w:fldCharType="begin"/>
    </w:r>
    <w:r>
      <w:rPr>
        <w:rFonts w:ascii="仿宋_GB2312" w:eastAsia="仿宋_GB2312" w:hAnsi="仿宋" w:hint="eastAsia"/>
        <w:sz w:val="28"/>
        <w:szCs w:val="28"/>
      </w:rPr>
      <w:instrText xml:space="preserve"> PAGE   \* MERGEFORMAT </w:instrText>
    </w:r>
    <w:r>
      <w:rPr>
        <w:rFonts w:ascii="仿宋_GB2312" w:eastAsia="仿宋_GB2312" w:hAnsi="仿宋" w:hint="eastAsia"/>
        <w:sz w:val="28"/>
        <w:szCs w:val="28"/>
      </w:rPr>
      <w:fldChar w:fldCharType="separate"/>
    </w:r>
    <w:r>
      <w:rPr>
        <w:rFonts w:ascii="仿宋_GB2312" w:eastAsia="仿宋_GB2312" w:hAnsi="仿宋"/>
        <w:sz w:val="28"/>
        <w:szCs w:val="28"/>
        <w:lang w:val="zh-CN"/>
      </w:rPr>
      <w:t>4</w:t>
    </w:r>
    <w:r>
      <w:rPr>
        <w:rFonts w:ascii="仿宋_GB2312" w:eastAsia="仿宋_GB2312" w:hAnsi="仿宋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438152"/>
    </w:sdtPr>
    <w:sdtEndPr>
      <w:rPr>
        <w:rFonts w:ascii="仿宋_GB2312" w:eastAsia="仿宋_GB2312" w:hint="eastAsia"/>
        <w:sz w:val="28"/>
        <w:szCs w:val="28"/>
      </w:rPr>
    </w:sdtEndPr>
    <w:sdtContent>
      <w:p w:rsidR="009557F2" w:rsidRDefault="002F464D">
        <w:pPr>
          <w:pStyle w:val="a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30250" w:rsidRPr="00A30250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4D" w:rsidRDefault="002F464D">
      <w:pPr>
        <w:spacing w:line="240" w:lineRule="auto"/>
      </w:pPr>
      <w:r>
        <w:separator/>
      </w:r>
    </w:p>
  </w:footnote>
  <w:footnote w:type="continuationSeparator" w:id="0">
    <w:p w:rsidR="002F464D" w:rsidRDefault="002F4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F2" w:rsidRDefault="009557F2">
    <w:pPr>
      <w:pStyle w:val="a4"/>
      <w:pBdr>
        <w:bottom w:val="none" w:sz="0" w:space="0" w:color="auto"/>
      </w:pBdr>
    </w:pPr>
  </w:p>
  <w:p w:rsidR="009557F2" w:rsidRDefault="00955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4158A"/>
    <w:rsid w:val="002F464D"/>
    <w:rsid w:val="009557F2"/>
    <w:rsid w:val="00A30250"/>
    <w:rsid w:val="00A61BA1"/>
    <w:rsid w:val="020B3D3A"/>
    <w:rsid w:val="025767F7"/>
    <w:rsid w:val="030A318A"/>
    <w:rsid w:val="030D1976"/>
    <w:rsid w:val="0384249D"/>
    <w:rsid w:val="04537E6F"/>
    <w:rsid w:val="052F5A2A"/>
    <w:rsid w:val="05AB3FD2"/>
    <w:rsid w:val="06BE0F90"/>
    <w:rsid w:val="0913214A"/>
    <w:rsid w:val="0AA53411"/>
    <w:rsid w:val="0C7C1CE3"/>
    <w:rsid w:val="0CE72982"/>
    <w:rsid w:val="0D067172"/>
    <w:rsid w:val="0DE613EB"/>
    <w:rsid w:val="0E0C029F"/>
    <w:rsid w:val="0F630BAE"/>
    <w:rsid w:val="0FB31241"/>
    <w:rsid w:val="100C0F60"/>
    <w:rsid w:val="104B7E41"/>
    <w:rsid w:val="105D4151"/>
    <w:rsid w:val="115A47C1"/>
    <w:rsid w:val="11E67EAA"/>
    <w:rsid w:val="1266446C"/>
    <w:rsid w:val="132168FB"/>
    <w:rsid w:val="14391BA5"/>
    <w:rsid w:val="146B3DF1"/>
    <w:rsid w:val="1518443F"/>
    <w:rsid w:val="15260481"/>
    <w:rsid w:val="15925F1C"/>
    <w:rsid w:val="15C83622"/>
    <w:rsid w:val="16695A9D"/>
    <w:rsid w:val="17A2764B"/>
    <w:rsid w:val="17D0697D"/>
    <w:rsid w:val="18092A9F"/>
    <w:rsid w:val="18546521"/>
    <w:rsid w:val="18A662B3"/>
    <w:rsid w:val="1A2C3848"/>
    <w:rsid w:val="1A5854C1"/>
    <w:rsid w:val="1AA72827"/>
    <w:rsid w:val="1AEC6E02"/>
    <w:rsid w:val="1B1F5326"/>
    <w:rsid w:val="1C8840BC"/>
    <w:rsid w:val="1CF76586"/>
    <w:rsid w:val="1D174E56"/>
    <w:rsid w:val="1E97776E"/>
    <w:rsid w:val="1F342894"/>
    <w:rsid w:val="1F4F239B"/>
    <w:rsid w:val="1FD72764"/>
    <w:rsid w:val="20AC50DC"/>
    <w:rsid w:val="212B38F4"/>
    <w:rsid w:val="21412ED3"/>
    <w:rsid w:val="22236E8E"/>
    <w:rsid w:val="22522A50"/>
    <w:rsid w:val="22E122E9"/>
    <w:rsid w:val="23844C80"/>
    <w:rsid w:val="28C5417E"/>
    <w:rsid w:val="29A4176F"/>
    <w:rsid w:val="2BC37FFA"/>
    <w:rsid w:val="2D9A2449"/>
    <w:rsid w:val="2E4E740D"/>
    <w:rsid w:val="2F00467B"/>
    <w:rsid w:val="2F025ACE"/>
    <w:rsid w:val="304A5EA5"/>
    <w:rsid w:val="30763B64"/>
    <w:rsid w:val="32796FAF"/>
    <w:rsid w:val="32B275B1"/>
    <w:rsid w:val="32F84D86"/>
    <w:rsid w:val="332E4B62"/>
    <w:rsid w:val="3433338A"/>
    <w:rsid w:val="34633670"/>
    <w:rsid w:val="361974F5"/>
    <w:rsid w:val="36337145"/>
    <w:rsid w:val="396F676C"/>
    <w:rsid w:val="3A195BC6"/>
    <w:rsid w:val="3AA4158A"/>
    <w:rsid w:val="3AFD4D54"/>
    <w:rsid w:val="3C0E1966"/>
    <w:rsid w:val="3C203702"/>
    <w:rsid w:val="3D820E4D"/>
    <w:rsid w:val="3D8C4B87"/>
    <w:rsid w:val="3D9C53A8"/>
    <w:rsid w:val="3DA26E85"/>
    <w:rsid w:val="3FDF02C8"/>
    <w:rsid w:val="40832781"/>
    <w:rsid w:val="421237B0"/>
    <w:rsid w:val="43202383"/>
    <w:rsid w:val="43D54E0A"/>
    <w:rsid w:val="45A37F38"/>
    <w:rsid w:val="46580C1E"/>
    <w:rsid w:val="472712FF"/>
    <w:rsid w:val="47410401"/>
    <w:rsid w:val="48962BF4"/>
    <w:rsid w:val="4981694D"/>
    <w:rsid w:val="4B087D4A"/>
    <w:rsid w:val="4B12789F"/>
    <w:rsid w:val="4B7D620E"/>
    <w:rsid w:val="4C627FE1"/>
    <w:rsid w:val="4E0F424B"/>
    <w:rsid w:val="4E421651"/>
    <w:rsid w:val="4EF8326F"/>
    <w:rsid w:val="4F3623CD"/>
    <w:rsid w:val="4FD91EC9"/>
    <w:rsid w:val="5014233B"/>
    <w:rsid w:val="505117CE"/>
    <w:rsid w:val="505C7272"/>
    <w:rsid w:val="519A2624"/>
    <w:rsid w:val="51C202B3"/>
    <w:rsid w:val="51E733BD"/>
    <w:rsid w:val="52065AFA"/>
    <w:rsid w:val="52765BB3"/>
    <w:rsid w:val="527F216D"/>
    <w:rsid w:val="527F4D22"/>
    <w:rsid w:val="54243F57"/>
    <w:rsid w:val="54EC46C9"/>
    <w:rsid w:val="557D1FB8"/>
    <w:rsid w:val="55844E18"/>
    <w:rsid w:val="559A32D7"/>
    <w:rsid w:val="56CF2737"/>
    <w:rsid w:val="57CF67C9"/>
    <w:rsid w:val="59450931"/>
    <w:rsid w:val="59817B3A"/>
    <w:rsid w:val="5A9812BC"/>
    <w:rsid w:val="5ADB09CE"/>
    <w:rsid w:val="5BF14319"/>
    <w:rsid w:val="5DEB7C89"/>
    <w:rsid w:val="5E090A9E"/>
    <w:rsid w:val="5E71426C"/>
    <w:rsid w:val="5E743BC6"/>
    <w:rsid w:val="5FCB15CE"/>
    <w:rsid w:val="601C0E0F"/>
    <w:rsid w:val="6042425B"/>
    <w:rsid w:val="60EB6ECD"/>
    <w:rsid w:val="61350EA2"/>
    <w:rsid w:val="614F5627"/>
    <w:rsid w:val="6214666F"/>
    <w:rsid w:val="625E1477"/>
    <w:rsid w:val="65981491"/>
    <w:rsid w:val="66367B79"/>
    <w:rsid w:val="66773551"/>
    <w:rsid w:val="66C55F83"/>
    <w:rsid w:val="66F85880"/>
    <w:rsid w:val="687517D9"/>
    <w:rsid w:val="6A9F0B88"/>
    <w:rsid w:val="6AC751C1"/>
    <w:rsid w:val="6B611ACE"/>
    <w:rsid w:val="6B637D9A"/>
    <w:rsid w:val="6B9B01AC"/>
    <w:rsid w:val="6D1451BA"/>
    <w:rsid w:val="6D1958EE"/>
    <w:rsid w:val="6D5C5A38"/>
    <w:rsid w:val="6E076763"/>
    <w:rsid w:val="6E855C9B"/>
    <w:rsid w:val="6FD331DF"/>
    <w:rsid w:val="708F77A4"/>
    <w:rsid w:val="72ED5B8F"/>
    <w:rsid w:val="74A04E62"/>
    <w:rsid w:val="74DC260A"/>
    <w:rsid w:val="773A0155"/>
    <w:rsid w:val="776B6E4A"/>
    <w:rsid w:val="77D9473B"/>
    <w:rsid w:val="788D72B9"/>
    <w:rsid w:val="79111460"/>
    <w:rsid w:val="792334CD"/>
    <w:rsid w:val="79266C3C"/>
    <w:rsid w:val="79F60C3A"/>
    <w:rsid w:val="7B56009C"/>
    <w:rsid w:val="7BA44B83"/>
    <w:rsid w:val="7C281CAC"/>
    <w:rsid w:val="7DB7773B"/>
    <w:rsid w:val="7E6D4E21"/>
    <w:rsid w:val="7E9B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00" w:lineRule="exact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00" w:lineRule="exact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涂云利</dc:creator>
  <cp:lastModifiedBy>Administrator</cp:lastModifiedBy>
  <cp:revision>2</cp:revision>
  <dcterms:created xsi:type="dcterms:W3CDTF">2021-04-09T05:19:00Z</dcterms:created>
  <dcterms:modified xsi:type="dcterms:W3CDTF">2021-04-09T06:33:00Z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7CEDC97516C14E33904897ADE80731B4</vt:lpwstr>
  </property>
  <property fmtid="{D5CDD505-2E9C-101B-9397-08002B2CF9AE}" pid="4" name="KSOSaveFontToCloudKey">
    <vt:lpwstr>246285766_cloud</vt:lpwstr>
  </property>
</Properties>
</file>